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Bepalingen: </w:t>
      </w:r>
    </w:p>
    <w:p w:rsidR="00000000" w:rsidDel="00000000" w:rsidP="00000000" w:rsidRDefault="00000000" w:rsidRPr="00000000" w14:paraId="00000002">
      <w:pPr>
        <w:numPr>
          <w:ilvl w:val="0"/>
          <w:numId w:val="1"/>
        </w:numPr>
        <w:ind w:left="720" w:hanging="360"/>
        <w:rPr/>
      </w:pPr>
      <w:r w:rsidDel="00000000" w:rsidR="00000000" w:rsidRPr="00000000">
        <w:rPr>
          <w:rtl w:val="0"/>
        </w:rPr>
        <w:t xml:space="preserve">De wedstrijden worden gehouden volgens de bepalingen van het Reglement voor Roeiwedstrijden (RvR). Voor NK-velden geldt als aanvulling op het standaard Reglement voor Roeiwedstrijd ook het aparte </w:t>
      </w:r>
      <w:hyperlink r:id="rId6">
        <w:r w:rsidDel="00000000" w:rsidR="00000000" w:rsidRPr="00000000">
          <w:rPr>
            <w:rtl w:val="0"/>
          </w:rPr>
          <w:t xml:space="preserve">NK-reglement</w:t>
        </w:r>
      </w:hyperlink>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Wedstrijdleiding: Nadia Schmitter en Casper Pronk Mail:wedstrijdleiding@laga.nl</w:t>
        <w:br w:type="textWrapping"/>
        <w:t xml:space="preserve">Hoofd van de Jury: Kaj de Vries (zaterdag)  en Leonie de Jong (zondag) </w:t>
        <w:br w:type="textWrapping"/>
        <w:t xml:space="preserve">Veiligheidscoördinator: Casper de Ruiter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Inschrijven is mogelijk via het KNRB inschrijfprogramma tot 09-06-2026 18:00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Loting vindt plaats op 10-6-26 om 19:00.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De loting met het definitieve tijdschema wordt omstreeks 22.00 uur gepubliceerd.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Verzoeken van verenigingen om extra velden aan het programma toe te voegen zijn toegestaan tot maandag 8 juni 2026 18:00 . Het aanvragen van een veld kan vanaf 4 inschrijvingen. De wedstrijdleiding beslist of het veld wordt uitgeschreven.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Bij krapte van het  tijdschema zal er in volgorde van de schraplijst worden geschrapt. (zie fairness)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Wedstrijdnummers worden in beginsel geannuleerd bij minder dan 4 inschrijvingen, bij uitzondering van EUC/WUC kwalificaties.</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NK groot velden senioren en junioren. </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M2x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M4-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M4x</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M16 4x</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M18 4x</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M18 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M16 2x</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M18 2x</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M18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LM 2x</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LM4x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V2x *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V4-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V4x</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V16 4x</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V18 4x</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V18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V16 2x</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V18 2x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V18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LV2x</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LV4x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Mix8+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2">
      <w:pPr>
        <w:spacing w:after="240" w:line="240" w:lineRule="auto"/>
        <w:rPr>
          <w:rFonts w:ascii="Roboto" w:cs="Roboto" w:eastAsia="Roboto" w:hAnsi="Roboto"/>
          <w:color w:val="212529"/>
          <w:sz w:val="26"/>
          <w:szCs w:val="26"/>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  nummers die ook voor</w:t>
      </w:r>
      <w:r w:rsidDel="00000000" w:rsidR="00000000" w:rsidRPr="00000000">
        <w:rPr>
          <w:rtl w:val="0"/>
        </w:rPr>
        <w:t xml:space="preserve"> WUG</w:t>
      </w:r>
      <w:r w:rsidDel="00000000" w:rsidR="00000000" w:rsidRPr="00000000">
        <w:rPr>
          <w:rtl w:val="0"/>
        </w:rPr>
        <w:t xml:space="preserve">  kwalificatie </w:t>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Het minimum deelname voor de seniorenvelden is gesteld op vier inschrijvingen. Velden met minder dan het vereiste aantal deelnemers strijden niet om het Nederlands Kampioenschap.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Dubbel bootgebruik geschiedt op eigen risico en wordt niet door de wedstrijdleiding gefaciliteerd.</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De organisatoren aanvaarden geen enkele aansprakelijkheid voor enige schade aan bezoekers, deelnemers of exposanten aan de wedstrijden aan lijf of goed geleden.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1"/>
        </w:numPr>
        <w:ind w:left="720" w:hanging="360"/>
      </w:pPr>
      <w:r w:rsidDel="00000000" w:rsidR="00000000" w:rsidRPr="00000000">
        <w:rPr>
          <w:rtl w:val="0"/>
        </w:rPr>
        <w:t xml:space="preserve">Tijdens het wedstrijdweekend kan er op de Willem-Alexander Baan worden getraind tot 30 minuten voor de eerste start van de dag en vanaf 0 minuten na de laatste start van de dag. </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
        </w:numPr>
        <w:ind w:left="720" w:hanging="360"/>
      </w:pPr>
      <w:r w:rsidDel="00000000" w:rsidR="00000000" w:rsidRPr="00000000">
        <w:rPr>
          <w:rtl w:val="0"/>
        </w:rPr>
        <w:t xml:space="preserve">Van elke deelnemende van alle verenigingen dient een vertegenwoordiger van de vereniging aanwezig te zijn die toegang heeft tot het KNRB inschrijfsysteem namens deze vereniging. Dit dient een bestuurder van deze vereniging te zijn, hier kan alleen van worden afgeweken in (vooraf) overleg met de wedstrijdleiding.</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Het dubbel starten van velden in hetzelfde blok of aansluitende blokken is niet mogelijk. Mocht een ploeg dit toch doen is dat op eigen risico, hier wordt dus geen rekening mee gehouden. Ploegen kunnen zich niet beroepen op ingediende verzoeken betreffende het bovengenoemde.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Bij terugtrekking na de sluiting van de inschrijvingen blijft het inschrijfgeld verschuldigd. Op terugtrekking na loting staat een boete, de hoogte van het verschuldigde boetebedrag wordt uitgevoerd conform </w:t>
      </w:r>
      <w:r w:rsidDel="00000000" w:rsidR="00000000" w:rsidRPr="00000000">
        <w:rPr>
          <w:rtl w:val="0"/>
        </w:rPr>
        <w:t xml:space="preserve">RvR Art. 33.</w:t>
      </w:r>
      <w:r w:rsidDel="00000000" w:rsidR="00000000" w:rsidRPr="00000000">
        <w:rPr>
          <w:rtl w:val="0"/>
        </w:rPr>
        <w:t xml:space="preserve"> Wanneer men zich daarbij beroept op een acuut ziektegeval, dient de baanarts dit te bevestigen om in aanmerking te komen voor kwijtschelding van deze boete (uiterlijk binnen 2 weken na de laatste wedstrijddag).</w:t>
      </w:r>
    </w:p>
    <w:p w:rsidR="00000000" w:rsidDel="00000000" w:rsidP="00000000" w:rsidRDefault="00000000" w:rsidRPr="00000000" w14:paraId="00000041">
      <w:pPr>
        <w:spacing w:after="240" w:line="240" w:lineRule="auto"/>
        <w:rPr>
          <w:rFonts w:ascii="Roboto" w:cs="Roboto" w:eastAsia="Roboto" w:hAnsi="Roboto"/>
          <w:color w:val="212529"/>
          <w:sz w:val="26"/>
          <w:szCs w:val="26"/>
        </w:rPr>
      </w:pPr>
      <w:r w:rsidDel="00000000" w:rsidR="00000000" w:rsidRPr="00000000">
        <w:rPr>
          <w:rtl w:val="0"/>
        </w:rPr>
      </w:r>
    </w:p>
    <w:p w:rsidR="00000000" w:rsidDel="00000000" w:rsidP="00000000" w:rsidRDefault="00000000" w:rsidRPr="00000000" w14:paraId="00000042">
      <w:pPr>
        <w:spacing w:after="240" w:line="240" w:lineRule="auto"/>
        <w:rPr>
          <w:rFonts w:ascii="Roboto" w:cs="Roboto" w:eastAsia="Roboto" w:hAnsi="Roboto"/>
          <w:color w:val="212529"/>
          <w:sz w:val="26"/>
          <w:szCs w:val="26"/>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torage.knrb.nl/2021/12/0dee0571-reglement-nationale-kampioenschappen-202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